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sz w:val="44"/>
          <w:szCs w:val="44"/>
        </w:rPr>
      </w:pPr>
      <w:r>
        <w:rPr>
          <w:rFonts w:hint="eastAsia" w:ascii="方正小标宋简体" w:hAnsi="方正小标宋简体" w:eastAsia="方正小标宋简体" w:cs="方正小标宋简体"/>
          <w:b/>
          <w:i w:val="0"/>
          <w:caps w:val="0"/>
          <w:color w:val="333333"/>
          <w:spacing w:val="0"/>
          <w:sz w:val="44"/>
          <w:szCs w:val="44"/>
          <w:shd w:val="clear" w:fill="FFFFFF"/>
        </w:rPr>
        <w:t>国务院关于在中国（海南）自由贸易试验区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sz w:val="44"/>
          <w:szCs w:val="44"/>
        </w:rPr>
      </w:pPr>
      <w:r>
        <w:rPr>
          <w:rFonts w:hint="eastAsia" w:ascii="方正小标宋简体" w:hAnsi="方正小标宋简体" w:eastAsia="方正小标宋简体" w:cs="方正小标宋简体"/>
          <w:b/>
          <w:i w:val="0"/>
          <w:caps w:val="0"/>
          <w:color w:val="333333"/>
          <w:spacing w:val="0"/>
          <w:sz w:val="44"/>
          <w:szCs w:val="44"/>
          <w:shd w:val="clear" w:fill="FFFFFF"/>
        </w:rPr>
        <w:t>暂时调整实施有关行政法规规定的通知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_GB2312" w:hAnsi="楷体_GB2312" w:eastAsia="楷体_GB2312" w:cs="楷体_GB2312"/>
          <w:i w:val="0"/>
          <w:caps w:val="0"/>
          <w:color w:val="333333"/>
          <w:spacing w:val="0"/>
          <w:sz w:val="32"/>
          <w:szCs w:val="32"/>
        </w:rPr>
      </w:pPr>
      <w:r>
        <w:rPr>
          <w:rFonts w:hint="eastAsia" w:ascii="楷体_GB2312" w:hAnsi="楷体_GB2312" w:eastAsia="楷体_GB2312" w:cs="楷体_GB2312"/>
          <w:i w:val="0"/>
          <w:caps w:val="0"/>
          <w:color w:val="333333"/>
          <w:spacing w:val="0"/>
          <w:sz w:val="32"/>
          <w:szCs w:val="32"/>
          <w:shd w:val="clear" w:fill="FFFFFF"/>
        </w:rPr>
        <w:t>国函〔2020〕88号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i w:val="0"/>
          <w:caps w:val="0"/>
          <w:color w:val="333333"/>
          <w:spacing w:val="0"/>
          <w:sz w:val="24"/>
          <w:szCs w:val="24"/>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各省、自治区、直辖市人民政府，国务院各部委、各直属机构：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为支持海南全面深化改革开放，推动中国（海南）自由贸易试验区试点政策落地，国务院决定，即日起至2024年12月31日，在中国（海南）自由贸易试验区暂时调整实施《中华人民共和国海关事务担保条例》、《中华人民共和国进出口关税条例》、《中华人民共和国国际海运条例》、《中华人民共和国船舶和海上设施检验条例》和《国内水路运输管理条例》5部行政法规的有关规定（目录附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国务院有关部门、海南省人民政府要根据上述调整，及时对本部门、本省制定的规章和规范性文件作相应调整，建立与试点要求相适应的管理制度。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根据中国（海南）自由贸易试验区改革开放措施的试验情况，本通知内容适时进行调整。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附件：国务院决定在中国（海南）自由贸易试验区暂时调整实施有关行政法规规定目录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rPr>
        <w:t>国务院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righ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2020年6月18日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i w:val="0"/>
          <w:caps w:val="0"/>
          <w:color w:val="333333"/>
          <w:spacing w:val="0"/>
          <w:sz w:val="24"/>
          <w:szCs w:val="24"/>
        </w:rPr>
      </w:pPr>
    </w:p>
    <w:p>
      <w:pPr>
        <w:rPr>
          <w:rFonts w:hint="eastAsia" w:ascii="宋体" w:hAnsi="宋体" w:eastAsia="宋体" w:cs="宋体"/>
          <w:b/>
          <w:i w:val="0"/>
          <w:caps w:val="0"/>
          <w:color w:val="333333"/>
          <w:spacing w:val="0"/>
          <w:sz w:val="24"/>
          <w:szCs w:val="24"/>
          <w:shd w:val="clear" w:fill="FFFFFF"/>
        </w:rPr>
      </w:pPr>
      <w:r>
        <w:rPr>
          <w:rFonts w:hint="eastAsia" w:ascii="宋体" w:hAnsi="宋体" w:eastAsia="宋体" w:cs="宋体"/>
          <w:b/>
          <w:i w:val="0"/>
          <w:caps w:val="0"/>
          <w:color w:val="333333"/>
          <w:spacing w:val="0"/>
          <w:sz w:val="24"/>
          <w:szCs w:val="24"/>
          <w:shd w:val="clear" w:fill="FFFFFF"/>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left"/>
        <w:rPr>
          <w:rFonts w:hint="eastAsia" w:ascii="黑体" w:hAnsi="黑体" w:eastAsia="黑体" w:cs="黑体"/>
          <w:i w:val="0"/>
          <w:caps w:val="0"/>
          <w:color w:val="333333"/>
          <w:spacing w:val="0"/>
          <w:sz w:val="32"/>
          <w:szCs w:val="32"/>
        </w:rPr>
      </w:pPr>
      <w:r>
        <w:rPr>
          <w:rFonts w:hint="eastAsia" w:ascii="黑体" w:hAnsi="黑体" w:eastAsia="黑体" w:cs="黑体"/>
          <w:b/>
          <w:i w:val="0"/>
          <w:caps w:val="0"/>
          <w:color w:val="333333"/>
          <w:spacing w:val="0"/>
          <w:sz w:val="32"/>
          <w:szCs w:val="32"/>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shd w:val="clear" w:fill="FFFFFF"/>
        </w:rPr>
        <w:t>国务院决定在中国（海南）自由贸易试验区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shd w:val="clear" w:fill="FFFFFF"/>
        </w:rPr>
        <w:t>暂时调整实施有关行政法规规定目录</w:t>
      </w:r>
    </w:p>
    <w:tbl>
      <w:tblPr>
        <w:tblW w:w="907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047"/>
        <w:gridCol w:w="4103"/>
        <w:gridCol w:w="392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i w:val="0"/>
                <w:caps w:val="0"/>
                <w:color w:val="333333"/>
                <w:spacing w:val="0"/>
                <w:kern w:val="0"/>
                <w:sz w:val="20"/>
                <w:szCs w:val="20"/>
                <w:bdr w:val="none" w:color="auto" w:sz="0" w:space="0"/>
                <w:lang w:val="en-US" w:eastAsia="zh-CN" w:bidi="ar"/>
              </w:rPr>
              <w:t>序号</w:t>
            </w:r>
          </w:p>
        </w:tc>
        <w:tc>
          <w:tcPr>
            <w:tcW w:w="385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i w:val="0"/>
                <w:caps w:val="0"/>
                <w:color w:val="333333"/>
                <w:spacing w:val="0"/>
                <w:kern w:val="0"/>
                <w:sz w:val="20"/>
                <w:szCs w:val="20"/>
                <w:bdr w:val="none" w:color="auto" w:sz="0" w:space="0"/>
                <w:lang w:val="en-US" w:eastAsia="zh-CN" w:bidi="ar"/>
              </w:rPr>
              <w:t>有关行政法规</w:t>
            </w:r>
          </w:p>
        </w:tc>
        <w:tc>
          <w:tcPr>
            <w:tcW w:w="368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i w:val="0"/>
                <w:caps w:val="0"/>
                <w:color w:val="333333"/>
                <w:spacing w:val="0"/>
                <w:kern w:val="0"/>
                <w:sz w:val="20"/>
                <w:szCs w:val="20"/>
                <w:bdr w:val="none" w:color="auto" w:sz="0" w:space="0"/>
                <w:lang w:val="en-US" w:eastAsia="zh-CN" w:bidi="ar"/>
              </w:rPr>
              <w:t>调整实施情况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8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385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i w:val="0"/>
                <w:caps w:val="0"/>
                <w:color w:val="333333"/>
                <w:spacing w:val="0"/>
                <w:kern w:val="0"/>
                <w:sz w:val="20"/>
                <w:szCs w:val="20"/>
                <w:bdr w:val="none" w:color="auto" w:sz="0" w:space="0"/>
                <w:lang w:val="en-US" w:eastAsia="zh-CN" w:bidi="ar"/>
              </w:rPr>
              <w:t>《中华人民共和国海关事务担保条例》</w:t>
            </w:r>
            <w:r>
              <w:rPr>
                <w:rFonts w:hint="eastAsia" w:ascii="宋体" w:hAnsi="宋体" w:eastAsia="宋体" w:cs="宋体"/>
                <w:i w:val="0"/>
                <w:caps w:val="0"/>
                <w:color w:val="333333"/>
                <w:spacing w:val="0"/>
                <w:kern w:val="0"/>
                <w:sz w:val="20"/>
                <w:szCs w:val="20"/>
                <w:bdr w:val="none" w:color="auto" w:sz="0" w:space="0"/>
                <w:lang w:val="en-US" w:eastAsia="zh-CN" w:bidi="ar"/>
              </w:rPr>
              <w:br w:type="textWrapping"/>
            </w:r>
            <w:r>
              <w:rPr>
                <w:rFonts w:hint="eastAsia" w:ascii="宋体" w:hAnsi="宋体" w:eastAsia="宋体" w:cs="宋体"/>
                <w:i w:val="0"/>
                <w:caps w:val="0"/>
                <w:color w:val="333333"/>
                <w:spacing w:val="0"/>
                <w:kern w:val="0"/>
                <w:sz w:val="20"/>
                <w:szCs w:val="20"/>
                <w:bdr w:val="none" w:color="auto" w:sz="0" w:space="0"/>
                <w:lang w:val="en-US" w:eastAsia="zh-CN" w:bidi="ar"/>
              </w:rPr>
              <w:t>　　第五条第一款　当事人申请办理下列特定海关业务的，按照海关规定提供担保：</w:t>
            </w:r>
            <w:r>
              <w:rPr>
                <w:rFonts w:hint="eastAsia" w:ascii="宋体" w:hAnsi="宋体" w:eastAsia="宋体" w:cs="宋体"/>
                <w:i w:val="0"/>
                <w:caps w:val="0"/>
                <w:color w:val="333333"/>
                <w:spacing w:val="0"/>
                <w:kern w:val="0"/>
                <w:sz w:val="20"/>
                <w:szCs w:val="20"/>
                <w:bdr w:val="none" w:color="auto" w:sz="0" w:space="0"/>
                <w:lang w:val="en-US" w:eastAsia="zh-CN" w:bidi="ar"/>
              </w:rPr>
              <w:br w:type="textWrapping"/>
            </w:r>
            <w:r>
              <w:rPr>
                <w:rFonts w:hint="eastAsia" w:ascii="宋体" w:hAnsi="宋体" w:eastAsia="宋体" w:cs="宋体"/>
                <w:i w:val="0"/>
                <w:caps w:val="0"/>
                <w:color w:val="333333"/>
                <w:spacing w:val="0"/>
                <w:kern w:val="0"/>
                <w:sz w:val="20"/>
                <w:szCs w:val="20"/>
                <w:bdr w:val="none" w:color="auto" w:sz="0" w:space="0"/>
                <w:lang w:val="en-US" w:eastAsia="zh-CN" w:bidi="ar"/>
              </w:rPr>
              <w:t>　　……</w:t>
            </w:r>
            <w:r>
              <w:rPr>
                <w:rFonts w:hint="eastAsia" w:ascii="宋体" w:hAnsi="宋体" w:eastAsia="宋体" w:cs="宋体"/>
                <w:i w:val="0"/>
                <w:caps w:val="0"/>
                <w:color w:val="333333"/>
                <w:spacing w:val="0"/>
                <w:kern w:val="0"/>
                <w:sz w:val="20"/>
                <w:szCs w:val="20"/>
                <w:bdr w:val="none" w:color="auto" w:sz="0" w:space="0"/>
                <w:lang w:val="en-US" w:eastAsia="zh-CN" w:bidi="ar"/>
              </w:rPr>
              <w:br w:type="textWrapping"/>
            </w:r>
            <w:r>
              <w:rPr>
                <w:rFonts w:hint="eastAsia" w:ascii="宋体" w:hAnsi="宋体" w:eastAsia="宋体" w:cs="宋体"/>
                <w:i w:val="0"/>
                <w:caps w:val="0"/>
                <w:color w:val="333333"/>
                <w:spacing w:val="0"/>
                <w:kern w:val="0"/>
                <w:sz w:val="20"/>
                <w:szCs w:val="20"/>
                <w:bdr w:val="none" w:color="auto" w:sz="0" w:space="0"/>
                <w:lang w:val="en-US" w:eastAsia="zh-CN" w:bidi="ar"/>
              </w:rPr>
              <w:t>　　（二）货物、物品暂时进出境的；</w:t>
            </w:r>
            <w:r>
              <w:rPr>
                <w:rFonts w:hint="eastAsia" w:ascii="宋体" w:hAnsi="宋体" w:eastAsia="宋体" w:cs="宋体"/>
                <w:i w:val="0"/>
                <w:caps w:val="0"/>
                <w:color w:val="333333"/>
                <w:spacing w:val="0"/>
                <w:kern w:val="0"/>
                <w:sz w:val="20"/>
                <w:szCs w:val="20"/>
                <w:bdr w:val="none" w:color="auto" w:sz="0" w:space="0"/>
                <w:lang w:val="en-US" w:eastAsia="zh-CN" w:bidi="ar"/>
              </w:rPr>
              <w:br w:type="textWrapping"/>
            </w:r>
            <w:r>
              <w:rPr>
                <w:rFonts w:hint="eastAsia" w:ascii="宋体" w:hAnsi="宋体" w:eastAsia="宋体" w:cs="宋体"/>
                <w:i w:val="0"/>
                <w:caps w:val="0"/>
                <w:color w:val="333333"/>
                <w:spacing w:val="0"/>
                <w:kern w:val="0"/>
                <w:sz w:val="20"/>
                <w:szCs w:val="20"/>
                <w:bdr w:val="none" w:color="auto" w:sz="0" w:space="0"/>
                <w:lang w:val="en-US" w:eastAsia="zh-CN" w:bidi="ar"/>
              </w:rPr>
              <w:t>　　……</w:t>
            </w:r>
            <w:r>
              <w:rPr>
                <w:rFonts w:hint="eastAsia" w:ascii="宋体" w:hAnsi="宋体" w:eastAsia="宋体" w:cs="宋体"/>
                <w:i w:val="0"/>
                <w:caps w:val="0"/>
                <w:color w:val="333333"/>
                <w:spacing w:val="0"/>
                <w:kern w:val="0"/>
                <w:sz w:val="20"/>
                <w:szCs w:val="20"/>
                <w:bdr w:val="none" w:color="auto" w:sz="0" w:space="0"/>
                <w:lang w:val="en-US" w:eastAsia="zh-CN" w:bidi="ar"/>
              </w:rPr>
              <w:br w:type="textWrapping"/>
            </w:r>
            <w:r>
              <w:rPr>
                <w:rFonts w:hint="eastAsia" w:ascii="宋体" w:hAnsi="宋体" w:eastAsia="宋体" w:cs="宋体"/>
                <w:i w:val="0"/>
                <w:caps w:val="0"/>
                <w:color w:val="333333"/>
                <w:spacing w:val="0"/>
                <w:kern w:val="0"/>
                <w:sz w:val="20"/>
                <w:szCs w:val="20"/>
                <w:bdr w:val="none" w:color="auto" w:sz="0" w:space="0"/>
                <w:lang w:val="en-US" w:eastAsia="zh-CN" w:bidi="ar"/>
              </w:rPr>
              <w:t>《中华人民共和国进出口关税条例》</w:t>
            </w:r>
            <w:r>
              <w:rPr>
                <w:rFonts w:hint="eastAsia" w:ascii="宋体" w:hAnsi="宋体" w:eastAsia="宋体" w:cs="宋体"/>
                <w:i w:val="0"/>
                <w:caps w:val="0"/>
                <w:color w:val="333333"/>
                <w:spacing w:val="0"/>
                <w:kern w:val="0"/>
                <w:sz w:val="20"/>
                <w:szCs w:val="20"/>
                <w:bdr w:val="none" w:color="auto" w:sz="0" w:space="0"/>
                <w:lang w:val="en-US" w:eastAsia="zh-CN" w:bidi="ar"/>
              </w:rPr>
              <w:br w:type="textWrapping"/>
            </w:r>
            <w:r>
              <w:rPr>
                <w:rFonts w:hint="eastAsia" w:ascii="宋体" w:hAnsi="宋体" w:eastAsia="宋体" w:cs="宋体"/>
                <w:i w:val="0"/>
                <w:caps w:val="0"/>
                <w:color w:val="333333"/>
                <w:spacing w:val="0"/>
                <w:kern w:val="0"/>
                <w:sz w:val="20"/>
                <w:szCs w:val="20"/>
                <w:bdr w:val="none" w:color="auto" w:sz="0" w:space="0"/>
                <w:lang w:val="en-US" w:eastAsia="zh-CN" w:bidi="ar"/>
              </w:rPr>
              <w:t>　　第四十二条　暂时进境或者暂时出境的下列货物，在进境或者出境时纳税义务人向海关缴纳相当于应纳税款的保证金或者提供其他担保的，可以暂不缴纳关税，并应当自进境或者出境之日起</w:t>
            </w:r>
            <w:r>
              <w:rPr>
                <w:rFonts w:ascii="Calibri" w:hAnsi="Calibri" w:eastAsia="宋体" w:cs="Calibri"/>
                <w:i w:val="0"/>
                <w:caps w:val="0"/>
                <w:color w:val="333333"/>
                <w:spacing w:val="0"/>
                <w:kern w:val="0"/>
                <w:sz w:val="20"/>
                <w:szCs w:val="20"/>
                <w:bdr w:val="none" w:color="auto" w:sz="0" w:space="0"/>
                <w:lang w:val="en-US" w:eastAsia="zh-CN" w:bidi="ar"/>
              </w:rPr>
              <w:t>6</w:t>
            </w:r>
            <w:r>
              <w:rPr>
                <w:rFonts w:hint="eastAsia" w:ascii="宋体" w:hAnsi="宋体" w:eastAsia="宋体" w:cs="宋体"/>
                <w:i w:val="0"/>
                <w:caps w:val="0"/>
                <w:color w:val="333333"/>
                <w:spacing w:val="0"/>
                <w:kern w:val="0"/>
                <w:sz w:val="20"/>
                <w:szCs w:val="20"/>
                <w:bdr w:val="none" w:color="auto" w:sz="0" w:space="0"/>
                <w:lang w:val="en-US" w:eastAsia="zh-CN" w:bidi="ar"/>
              </w:rPr>
              <w:t>个月内复运出境或者复运进境；需要延长复运出境或者复运进境期限的，纳税义务人应当根据海关总署的规定向海关办理延期手续：</w:t>
            </w:r>
            <w:r>
              <w:rPr>
                <w:rFonts w:hint="eastAsia" w:ascii="宋体" w:hAnsi="宋体" w:eastAsia="宋体" w:cs="宋体"/>
                <w:i w:val="0"/>
                <w:caps w:val="0"/>
                <w:color w:val="333333"/>
                <w:spacing w:val="0"/>
                <w:kern w:val="0"/>
                <w:sz w:val="20"/>
                <w:szCs w:val="20"/>
                <w:bdr w:val="none" w:color="auto" w:sz="0" w:space="0"/>
                <w:lang w:val="en-US" w:eastAsia="zh-CN" w:bidi="ar"/>
              </w:rPr>
              <w:br w:type="textWrapping"/>
            </w:r>
            <w:r>
              <w:rPr>
                <w:rFonts w:hint="eastAsia" w:ascii="宋体" w:hAnsi="宋体" w:eastAsia="宋体" w:cs="宋体"/>
                <w:i w:val="0"/>
                <w:caps w:val="0"/>
                <w:color w:val="333333"/>
                <w:spacing w:val="0"/>
                <w:kern w:val="0"/>
                <w:sz w:val="20"/>
                <w:szCs w:val="20"/>
                <w:bdr w:val="none" w:color="auto" w:sz="0" w:space="0"/>
                <w:lang w:val="en-US" w:eastAsia="zh-CN" w:bidi="ar"/>
              </w:rPr>
              <w:t>　　（一）在展览会、交易会、会议及类似活动中展示或者使用的货物；</w:t>
            </w:r>
            <w:r>
              <w:rPr>
                <w:rFonts w:hint="eastAsia" w:ascii="宋体" w:hAnsi="宋体" w:eastAsia="宋体" w:cs="宋体"/>
                <w:i w:val="0"/>
                <w:caps w:val="0"/>
                <w:color w:val="333333"/>
                <w:spacing w:val="0"/>
                <w:kern w:val="0"/>
                <w:sz w:val="20"/>
                <w:szCs w:val="20"/>
                <w:bdr w:val="none" w:color="auto" w:sz="0" w:space="0"/>
                <w:lang w:val="en-US" w:eastAsia="zh-CN" w:bidi="ar"/>
              </w:rPr>
              <w:br w:type="textWrapping"/>
            </w:r>
            <w:r>
              <w:rPr>
                <w:rFonts w:hint="eastAsia" w:ascii="宋体" w:hAnsi="宋体" w:eastAsia="宋体" w:cs="宋体"/>
                <w:i w:val="0"/>
                <w:caps w:val="0"/>
                <w:color w:val="333333"/>
                <w:spacing w:val="0"/>
                <w:kern w:val="0"/>
                <w:sz w:val="20"/>
                <w:szCs w:val="20"/>
                <w:bdr w:val="none" w:color="auto" w:sz="0" w:space="0"/>
                <w:lang w:val="en-US" w:eastAsia="zh-CN" w:bidi="ar"/>
              </w:rPr>
              <w:t>　　（二）文化、体育交流活动中使用的表演、比赛用品；</w:t>
            </w:r>
            <w:r>
              <w:rPr>
                <w:rFonts w:hint="eastAsia" w:ascii="宋体" w:hAnsi="宋体" w:eastAsia="宋体" w:cs="宋体"/>
                <w:i w:val="0"/>
                <w:caps w:val="0"/>
                <w:color w:val="333333"/>
                <w:spacing w:val="0"/>
                <w:kern w:val="0"/>
                <w:sz w:val="20"/>
                <w:szCs w:val="20"/>
                <w:bdr w:val="none" w:color="auto" w:sz="0" w:space="0"/>
                <w:lang w:val="en-US" w:eastAsia="zh-CN" w:bidi="ar"/>
              </w:rPr>
              <w:br w:type="textWrapping"/>
            </w:r>
            <w:r>
              <w:rPr>
                <w:rFonts w:hint="eastAsia" w:ascii="宋体" w:hAnsi="宋体" w:eastAsia="宋体" w:cs="宋体"/>
                <w:i w:val="0"/>
                <w:caps w:val="0"/>
                <w:color w:val="333333"/>
                <w:spacing w:val="0"/>
                <w:kern w:val="0"/>
                <w:sz w:val="20"/>
                <w:szCs w:val="20"/>
                <w:bdr w:val="none" w:color="auto" w:sz="0" w:space="0"/>
                <w:lang w:val="en-US" w:eastAsia="zh-CN" w:bidi="ar"/>
              </w:rPr>
              <w:t>　　（三）进行新闻报道或者摄制电影、电视节目使用的仪器、设备及用品；</w:t>
            </w:r>
            <w:r>
              <w:rPr>
                <w:rFonts w:hint="eastAsia" w:ascii="宋体" w:hAnsi="宋体" w:eastAsia="宋体" w:cs="宋体"/>
                <w:i w:val="0"/>
                <w:caps w:val="0"/>
                <w:color w:val="333333"/>
                <w:spacing w:val="0"/>
                <w:kern w:val="0"/>
                <w:sz w:val="20"/>
                <w:szCs w:val="20"/>
                <w:bdr w:val="none" w:color="auto" w:sz="0" w:space="0"/>
                <w:lang w:val="en-US" w:eastAsia="zh-CN" w:bidi="ar"/>
              </w:rPr>
              <w:br w:type="textWrapping"/>
            </w:r>
            <w:r>
              <w:rPr>
                <w:rFonts w:hint="eastAsia" w:ascii="宋体" w:hAnsi="宋体" w:eastAsia="宋体" w:cs="宋体"/>
                <w:i w:val="0"/>
                <w:caps w:val="0"/>
                <w:color w:val="333333"/>
                <w:spacing w:val="0"/>
                <w:kern w:val="0"/>
                <w:sz w:val="20"/>
                <w:szCs w:val="20"/>
                <w:bdr w:val="none" w:color="auto" w:sz="0" w:space="0"/>
                <w:lang w:val="en-US" w:eastAsia="zh-CN" w:bidi="ar"/>
              </w:rPr>
              <w:t>　　（四）开展科研、教学、医疗活动使用的仪器、设备及用品；</w:t>
            </w:r>
            <w:r>
              <w:rPr>
                <w:rFonts w:hint="eastAsia" w:ascii="宋体" w:hAnsi="宋体" w:eastAsia="宋体" w:cs="宋体"/>
                <w:i w:val="0"/>
                <w:caps w:val="0"/>
                <w:color w:val="333333"/>
                <w:spacing w:val="0"/>
                <w:kern w:val="0"/>
                <w:sz w:val="20"/>
                <w:szCs w:val="20"/>
                <w:bdr w:val="none" w:color="auto" w:sz="0" w:space="0"/>
                <w:lang w:val="en-US" w:eastAsia="zh-CN" w:bidi="ar"/>
              </w:rPr>
              <w:br w:type="textWrapping"/>
            </w:r>
            <w:r>
              <w:rPr>
                <w:rFonts w:hint="eastAsia" w:ascii="宋体" w:hAnsi="宋体" w:eastAsia="宋体" w:cs="宋体"/>
                <w:i w:val="0"/>
                <w:caps w:val="0"/>
                <w:color w:val="333333"/>
                <w:spacing w:val="0"/>
                <w:kern w:val="0"/>
                <w:sz w:val="20"/>
                <w:szCs w:val="20"/>
                <w:bdr w:val="none" w:color="auto" w:sz="0" w:space="0"/>
                <w:lang w:val="en-US" w:eastAsia="zh-CN" w:bidi="ar"/>
              </w:rPr>
              <w:t>　　（五）在本款第（一）项至第（四）项所列活动中使用的交通工具及特种车辆；</w:t>
            </w:r>
            <w:r>
              <w:rPr>
                <w:rFonts w:hint="eastAsia" w:ascii="宋体" w:hAnsi="宋体" w:eastAsia="宋体" w:cs="宋体"/>
                <w:i w:val="0"/>
                <w:caps w:val="0"/>
                <w:color w:val="333333"/>
                <w:spacing w:val="0"/>
                <w:kern w:val="0"/>
                <w:sz w:val="20"/>
                <w:szCs w:val="20"/>
                <w:bdr w:val="none" w:color="auto" w:sz="0" w:space="0"/>
                <w:lang w:val="en-US" w:eastAsia="zh-CN" w:bidi="ar"/>
              </w:rPr>
              <w:br w:type="textWrapping"/>
            </w:r>
            <w:r>
              <w:rPr>
                <w:rFonts w:hint="eastAsia" w:ascii="宋体" w:hAnsi="宋体" w:eastAsia="宋体" w:cs="宋体"/>
                <w:i w:val="0"/>
                <w:caps w:val="0"/>
                <w:color w:val="333333"/>
                <w:spacing w:val="0"/>
                <w:kern w:val="0"/>
                <w:sz w:val="20"/>
                <w:szCs w:val="20"/>
                <w:bdr w:val="none" w:color="auto" w:sz="0" w:space="0"/>
                <w:lang w:val="en-US" w:eastAsia="zh-CN" w:bidi="ar"/>
              </w:rPr>
              <w:t>　　（六）货样；</w:t>
            </w:r>
            <w:r>
              <w:rPr>
                <w:rFonts w:hint="eastAsia" w:ascii="宋体" w:hAnsi="宋体" w:eastAsia="宋体" w:cs="宋体"/>
                <w:i w:val="0"/>
                <w:caps w:val="0"/>
                <w:color w:val="333333"/>
                <w:spacing w:val="0"/>
                <w:kern w:val="0"/>
                <w:sz w:val="20"/>
                <w:szCs w:val="20"/>
                <w:bdr w:val="none" w:color="auto" w:sz="0" w:space="0"/>
                <w:lang w:val="en-US" w:eastAsia="zh-CN" w:bidi="ar"/>
              </w:rPr>
              <w:br w:type="textWrapping"/>
            </w:r>
            <w:r>
              <w:rPr>
                <w:rFonts w:hint="eastAsia" w:ascii="宋体" w:hAnsi="宋体" w:eastAsia="宋体" w:cs="宋体"/>
                <w:i w:val="0"/>
                <w:caps w:val="0"/>
                <w:color w:val="333333"/>
                <w:spacing w:val="0"/>
                <w:kern w:val="0"/>
                <w:sz w:val="20"/>
                <w:szCs w:val="20"/>
                <w:bdr w:val="none" w:color="auto" w:sz="0" w:space="0"/>
                <w:lang w:val="en-US" w:eastAsia="zh-CN" w:bidi="ar"/>
              </w:rPr>
              <w:t>　　（七）供安装、调试、检测设备时使用的仪器、工具；</w:t>
            </w:r>
            <w:r>
              <w:rPr>
                <w:rFonts w:hint="eastAsia" w:ascii="宋体" w:hAnsi="宋体" w:eastAsia="宋体" w:cs="宋体"/>
                <w:i w:val="0"/>
                <w:caps w:val="0"/>
                <w:color w:val="333333"/>
                <w:spacing w:val="0"/>
                <w:kern w:val="0"/>
                <w:sz w:val="20"/>
                <w:szCs w:val="20"/>
                <w:bdr w:val="none" w:color="auto" w:sz="0" w:space="0"/>
                <w:lang w:val="en-US" w:eastAsia="zh-CN" w:bidi="ar"/>
              </w:rPr>
              <w:br w:type="textWrapping"/>
            </w:r>
            <w:r>
              <w:rPr>
                <w:rFonts w:hint="eastAsia" w:ascii="宋体" w:hAnsi="宋体" w:eastAsia="宋体" w:cs="宋体"/>
                <w:i w:val="0"/>
                <w:caps w:val="0"/>
                <w:color w:val="333333"/>
                <w:spacing w:val="0"/>
                <w:kern w:val="0"/>
                <w:sz w:val="20"/>
                <w:szCs w:val="20"/>
                <w:bdr w:val="none" w:color="auto" w:sz="0" w:space="0"/>
                <w:lang w:val="en-US" w:eastAsia="zh-CN" w:bidi="ar"/>
              </w:rPr>
              <w:t>　　（八）盛装货物的容器；</w:t>
            </w:r>
            <w:r>
              <w:rPr>
                <w:rFonts w:hint="eastAsia" w:ascii="宋体" w:hAnsi="宋体" w:eastAsia="宋体" w:cs="宋体"/>
                <w:i w:val="0"/>
                <w:caps w:val="0"/>
                <w:color w:val="333333"/>
                <w:spacing w:val="0"/>
                <w:kern w:val="0"/>
                <w:sz w:val="20"/>
                <w:szCs w:val="20"/>
                <w:bdr w:val="none" w:color="auto" w:sz="0" w:space="0"/>
                <w:lang w:val="en-US" w:eastAsia="zh-CN" w:bidi="ar"/>
              </w:rPr>
              <w:br w:type="textWrapping"/>
            </w:r>
            <w:r>
              <w:rPr>
                <w:rFonts w:hint="eastAsia" w:ascii="宋体" w:hAnsi="宋体" w:eastAsia="宋体" w:cs="宋体"/>
                <w:i w:val="0"/>
                <w:caps w:val="0"/>
                <w:color w:val="333333"/>
                <w:spacing w:val="0"/>
                <w:kern w:val="0"/>
                <w:sz w:val="20"/>
                <w:szCs w:val="20"/>
                <w:bdr w:val="none" w:color="auto" w:sz="0" w:space="0"/>
                <w:lang w:val="en-US" w:eastAsia="zh-CN" w:bidi="ar"/>
              </w:rPr>
              <w:t>　　（九）其他用于非商业目的的货物。</w:t>
            </w:r>
            <w:r>
              <w:rPr>
                <w:rFonts w:hint="eastAsia" w:ascii="宋体" w:hAnsi="宋体" w:eastAsia="宋体" w:cs="宋体"/>
                <w:i w:val="0"/>
                <w:caps w:val="0"/>
                <w:color w:val="333333"/>
                <w:spacing w:val="0"/>
                <w:kern w:val="0"/>
                <w:sz w:val="20"/>
                <w:szCs w:val="20"/>
                <w:bdr w:val="none" w:color="auto" w:sz="0" w:space="0"/>
                <w:lang w:val="en-US" w:eastAsia="zh-CN" w:bidi="ar"/>
              </w:rPr>
              <w:br w:type="textWrapping"/>
            </w:r>
            <w:r>
              <w:rPr>
                <w:rFonts w:hint="eastAsia" w:ascii="宋体" w:hAnsi="宋体" w:eastAsia="宋体" w:cs="宋体"/>
                <w:i w:val="0"/>
                <w:caps w:val="0"/>
                <w:color w:val="333333"/>
                <w:spacing w:val="0"/>
                <w:kern w:val="0"/>
                <w:sz w:val="20"/>
                <w:szCs w:val="20"/>
                <w:bdr w:val="none" w:color="auto" w:sz="0" w:space="0"/>
                <w:lang w:val="en-US" w:eastAsia="zh-CN" w:bidi="ar"/>
              </w:rPr>
              <w:t>　　第一款所列暂时进境货物在规定的期限内未复运出境的，或者暂时出境货物在规定的期限内未复运进境的，海关应当依法征收关税。</w:t>
            </w:r>
            <w:r>
              <w:rPr>
                <w:rFonts w:hint="eastAsia" w:ascii="宋体" w:hAnsi="宋体" w:eastAsia="宋体" w:cs="宋体"/>
                <w:i w:val="0"/>
                <w:caps w:val="0"/>
                <w:color w:val="333333"/>
                <w:spacing w:val="0"/>
                <w:kern w:val="0"/>
                <w:sz w:val="20"/>
                <w:szCs w:val="20"/>
                <w:bdr w:val="none" w:color="auto" w:sz="0" w:space="0"/>
                <w:lang w:val="en-US" w:eastAsia="zh-CN" w:bidi="ar"/>
              </w:rPr>
              <w:br w:type="textWrapping"/>
            </w:r>
            <w:r>
              <w:rPr>
                <w:rFonts w:hint="eastAsia" w:ascii="宋体" w:hAnsi="宋体" w:eastAsia="宋体" w:cs="宋体"/>
                <w:i w:val="0"/>
                <w:caps w:val="0"/>
                <w:color w:val="333333"/>
                <w:spacing w:val="0"/>
                <w:kern w:val="0"/>
                <w:sz w:val="20"/>
                <w:szCs w:val="20"/>
                <w:bdr w:val="none" w:color="auto" w:sz="0" w:space="0"/>
                <w:lang w:val="en-US" w:eastAsia="zh-CN" w:bidi="ar"/>
              </w:rPr>
              <w:t>　　第一款所列可以暂时免征关税范围以外的其他暂时进境货物，应当按照该货物的完税价格和其在境内滞留时间与折旧时间的比例计算征收进口关税。具体办法由海关总署规定。</w:t>
            </w:r>
          </w:p>
        </w:tc>
        <w:tc>
          <w:tcPr>
            <w:tcW w:w="368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i w:val="0"/>
                <w:caps w:val="0"/>
                <w:color w:val="333333"/>
                <w:spacing w:val="0"/>
                <w:kern w:val="0"/>
                <w:sz w:val="20"/>
                <w:szCs w:val="20"/>
                <w:bdr w:val="none" w:color="auto" w:sz="0" w:space="0"/>
                <w:lang w:val="en-US" w:eastAsia="zh-CN" w:bidi="ar"/>
              </w:rPr>
              <w:t>暂时调整实施《中华人民共和国海关事务担保条例》第五条第一款第二项和《中华人民共和国进出口关税条例》第四十二条的有关规定，对中国（海南）自由贸易试验区内自驾游进境游艇实行免担保政策。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8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385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i w:val="0"/>
                <w:caps w:val="0"/>
                <w:color w:val="333333"/>
                <w:spacing w:val="0"/>
                <w:kern w:val="0"/>
                <w:sz w:val="20"/>
                <w:szCs w:val="20"/>
                <w:bdr w:val="none" w:color="auto" w:sz="0" w:space="0"/>
                <w:lang w:val="en-US" w:eastAsia="zh-CN" w:bidi="ar"/>
              </w:rPr>
              <w:t>《中华人民共和国国际海运条例》</w:t>
            </w:r>
            <w:r>
              <w:rPr>
                <w:rFonts w:hint="eastAsia" w:ascii="宋体" w:hAnsi="宋体" w:eastAsia="宋体" w:cs="宋体"/>
                <w:i w:val="0"/>
                <w:caps w:val="0"/>
                <w:color w:val="333333"/>
                <w:spacing w:val="0"/>
                <w:kern w:val="0"/>
                <w:sz w:val="20"/>
                <w:szCs w:val="20"/>
                <w:bdr w:val="none" w:color="auto" w:sz="0" w:space="0"/>
                <w:lang w:val="en-US" w:eastAsia="zh-CN" w:bidi="ar"/>
              </w:rPr>
              <w:br w:type="textWrapping"/>
            </w:r>
            <w:r>
              <w:rPr>
                <w:rFonts w:hint="eastAsia" w:ascii="宋体" w:hAnsi="宋体" w:eastAsia="宋体" w:cs="宋体"/>
                <w:i w:val="0"/>
                <w:caps w:val="0"/>
                <w:color w:val="333333"/>
                <w:spacing w:val="0"/>
                <w:kern w:val="0"/>
                <w:sz w:val="20"/>
                <w:szCs w:val="20"/>
                <w:bdr w:val="none" w:color="auto" w:sz="0" w:space="0"/>
                <w:lang w:val="en-US" w:eastAsia="zh-CN" w:bidi="ar"/>
              </w:rPr>
              <w:t>　　第六条第一款　经营国际船舶运输业务，应当向国务院交通主管部门提出申请，并附送符合本条例第五条规定条件的相关材料。国务院交通主管部门应当自受理申请之日起</w:t>
            </w:r>
            <w:r>
              <w:rPr>
                <w:rFonts w:hint="default" w:ascii="Calibri" w:hAnsi="Calibri" w:eastAsia="宋体" w:cs="Calibri"/>
                <w:i w:val="0"/>
                <w:caps w:val="0"/>
                <w:color w:val="333333"/>
                <w:spacing w:val="0"/>
                <w:kern w:val="0"/>
                <w:sz w:val="20"/>
                <w:szCs w:val="20"/>
                <w:bdr w:val="none" w:color="auto" w:sz="0" w:space="0"/>
                <w:lang w:val="en-US" w:eastAsia="zh-CN" w:bidi="ar"/>
              </w:rPr>
              <w:t>30</w:t>
            </w:r>
            <w:r>
              <w:rPr>
                <w:rFonts w:hint="eastAsia" w:ascii="宋体" w:hAnsi="宋体" w:eastAsia="宋体" w:cs="宋体"/>
                <w:i w:val="0"/>
                <w:caps w:val="0"/>
                <w:color w:val="333333"/>
                <w:spacing w:val="0"/>
                <w:kern w:val="0"/>
                <w:sz w:val="20"/>
                <w:szCs w:val="20"/>
                <w:bdr w:val="none" w:color="auto" w:sz="0" w:space="0"/>
                <w:lang w:val="en-US" w:eastAsia="zh-CN" w:bidi="ar"/>
              </w:rPr>
              <w:t>日内审核完毕，作出许可或者不予许可的决定。予以许可的，向申请人颁发《国际船舶运输经营许可证》；不予许可的，应当书面通知申请人并告知理由。</w:t>
            </w:r>
          </w:p>
        </w:tc>
        <w:tc>
          <w:tcPr>
            <w:tcW w:w="368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i w:val="0"/>
                <w:caps w:val="0"/>
                <w:color w:val="333333"/>
                <w:spacing w:val="0"/>
                <w:kern w:val="0"/>
                <w:sz w:val="20"/>
                <w:szCs w:val="20"/>
                <w:bdr w:val="none" w:color="auto" w:sz="0" w:space="0"/>
                <w:lang w:val="en-US" w:eastAsia="zh-CN" w:bidi="ar"/>
              </w:rPr>
              <w:t>暂时调整实施《中华人民共和国国际海运条例》第六条第一款的有关规定，在中国（海南）自由贸易试验区注册企业经营国际客船、国际散装液体危险品船运输业务的审批权限，由国务院交通运输主管部门下放至海南省交通运输主管部门。由海南省人民政府制定具体管理办法，完善落实事中事后监管措施，经国务院交通运输主管部门同意后实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8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3</w:t>
            </w:r>
          </w:p>
        </w:tc>
        <w:tc>
          <w:tcPr>
            <w:tcW w:w="385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i w:val="0"/>
                <w:caps w:val="0"/>
                <w:color w:val="333333"/>
                <w:spacing w:val="0"/>
                <w:kern w:val="0"/>
                <w:sz w:val="20"/>
                <w:szCs w:val="20"/>
                <w:bdr w:val="none" w:color="auto" w:sz="0" w:space="0"/>
                <w:lang w:val="en-US" w:eastAsia="zh-CN" w:bidi="ar"/>
              </w:rPr>
              <w:t>《中华人民共和国船舶和海上设施检验条例》</w:t>
            </w:r>
            <w:r>
              <w:rPr>
                <w:rFonts w:hint="eastAsia" w:ascii="宋体" w:hAnsi="宋体" w:eastAsia="宋体" w:cs="宋体"/>
                <w:i w:val="0"/>
                <w:caps w:val="0"/>
                <w:color w:val="333333"/>
                <w:spacing w:val="0"/>
                <w:kern w:val="0"/>
                <w:sz w:val="20"/>
                <w:szCs w:val="20"/>
                <w:bdr w:val="none" w:color="auto" w:sz="0" w:space="0"/>
                <w:lang w:val="en-US" w:eastAsia="zh-CN" w:bidi="ar"/>
              </w:rPr>
              <w:br w:type="textWrapping"/>
            </w:r>
            <w:r>
              <w:rPr>
                <w:rFonts w:hint="eastAsia" w:ascii="宋体" w:hAnsi="宋体" w:eastAsia="宋体" w:cs="宋体"/>
                <w:i w:val="0"/>
                <w:caps w:val="0"/>
                <w:color w:val="333333"/>
                <w:spacing w:val="0"/>
                <w:kern w:val="0"/>
                <w:sz w:val="20"/>
                <w:szCs w:val="20"/>
                <w:bdr w:val="none" w:color="auto" w:sz="0" w:space="0"/>
                <w:lang w:val="en-US" w:eastAsia="zh-CN" w:bidi="ar"/>
              </w:rPr>
              <w:t>　　第十三条　下列中国籍船舶，必须向中国船级社申请入级检验：</w:t>
            </w:r>
            <w:r>
              <w:rPr>
                <w:rFonts w:hint="eastAsia" w:ascii="宋体" w:hAnsi="宋体" w:eastAsia="宋体" w:cs="宋体"/>
                <w:i w:val="0"/>
                <w:caps w:val="0"/>
                <w:color w:val="333333"/>
                <w:spacing w:val="0"/>
                <w:kern w:val="0"/>
                <w:sz w:val="20"/>
                <w:szCs w:val="20"/>
                <w:bdr w:val="none" w:color="auto" w:sz="0" w:space="0"/>
                <w:lang w:val="en-US" w:eastAsia="zh-CN" w:bidi="ar"/>
              </w:rPr>
              <w:br w:type="textWrapping"/>
            </w:r>
            <w:r>
              <w:rPr>
                <w:rFonts w:hint="eastAsia" w:ascii="宋体" w:hAnsi="宋体" w:eastAsia="宋体" w:cs="宋体"/>
                <w:i w:val="0"/>
                <w:caps w:val="0"/>
                <w:color w:val="333333"/>
                <w:spacing w:val="0"/>
                <w:kern w:val="0"/>
                <w:sz w:val="20"/>
                <w:szCs w:val="20"/>
                <w:bdr w:val="none" w:color="auto" w:sz="0" w:space="0"/>
                <w:lang w:val="en-US" w:eastAsia="zh-CN" w:bidi="ar"/>
              </w:rPr>
              <w:t>　　（一）从事国际航行的船舶；</w:t>
            </w:r>
            <w:r>
              <w:rPr>
                <w:rFonts w:hint="eastAsia" w:ascii="宋体" w:hAnsi="宋体" w:eastAsia="宋体" w:cs="宋体"/>
                <w:i w:val="0"/>
                <w:caps w:val="0"/>
                <w:color w:val="333333"/>
                <w:spacing w:val="0"/>
                <w:kern w:val="0"/>
                <w:sz w:val="20"/>
                <w:szCs w:val="20"/>
                <w:bdr w:val="none" w:color="auto" w:sz="0" w:space="0"/>
                <w:lang w:val="en-US" w:eastAsia="zh-CN" w:bidi="ar"/>
              </w:rPr>
              <w:br w:type="textWrapping"/>
            </w: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368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i w:val="0"/>
                <w:caps w:val="0"/>
                <w:color w:val="333333"/>
                <w:spacing w:val="0"/>
                <w:kern w:val="0"/>
                <w:sz w:val="20"/>
                <w:szCs w:val="20"/>
                <w:bdr w:val="none" w:color="auto" w:sz="0" w:space="0"/>
                <w:lang w:val="en-US" w:eastAsia="zh-CN" w:bidi="ar"/>
              </w:rPr>
              <w:t>暂时调整实施《中华人民共和国船舶和海上设施检验条例》第十三条第一项的有关规定，在中国（海南）自由贸易试验区登记的中国籍国际航行船舶，允许由外国船舶检验机构开展船舶入级检验。在强化对引入外国船舶检验机构管理，保障国家安全、社会安全、生产安全的前提下，由海南省人民政府制定具体管理办法，完善落实事中事后监管措施，经国务院交通运输主管部门同意后实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8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4</w:t>
            </w:r>
          </w:p>
        </w:tc>
        <w:tc>
          <w:tcPr>
            <w:tcW w:w="385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i w:val="0"/>
                <w:caps w:val="0"/>
                <w:color w:val="333333"/>
                <w:spacing w:val="0"/>
                <w:kern w:val="0"/>
                <w:sz w:val="20"/>
                <w:szCs w:val="20"/>
                <w:bdr w:val="none" w:color="auto" w:sz="0" w:space="0"/>
                <w:lang w:val="en-US" w:eastAsia="zh-CN" w:bidi="ar"/>
              </w:rPr>
              <w:t>《中华人民共和国国际海运条例》</w:t>
            </w:r>
            <w:r>
              <w:rPr>
                <w:rFonts w:hint="eastAsia" w:ascii="宋体" w:hAnsi="宋体" w:eastAsia="宋体" w:cs="宋体"/>
                <w:i w:val="0"/>
                <w:caps w:val="0"/>
                <w:color w:val="333333"/>
                <w:spacing w:val="0"/>
                <w:kern w:val="0"/>
                <w:sz w:val="20"/>
                <w:szCs w:val="20"/>
                <w:bdr w:val="none" w:color="auto" w:sz="0" w:space="0"/>
                <w:lang w:val="en-US" w:eastAsia="zh-CN" w:bidi="ar"/>
              </w:rPr>
              <w:br w:type="textWrapping"/>
            </w:r>
            <w:r>
              <w:rPr>
                <w:rFonts w:hint="eastAsia" w:ascii="宋体" w:hAnsi="宋体" w:eastAsia="宋体" w:cs="宋体"/>
                <w:i w:val="0"/>
                <w:caps w:val="0"/>
                <w:color w:val="333333"/>
                <w:spacing w:val="0"/>
                <w:kern w:val="0"/>
                <w:sz w:val="20"/>
                <w:szCs w:val="20"/>
                <w:bdr w:val="none" w:color="auto" w:sz="0" w:space="0"/>
                <w:lang w:val="en-US" w:eastAsia="zh-CN" w:bidi="ar"/>
              </w:rPr>
              <w:t>　　第二十二条第二款　外国国际船舶运输经营者不得经营中国港口之间的船舶运输业务，也不得利用租用的中国籍船舶或者舱位，或者以互换舱位等方式变相经营中国港口之间的船舶运输业务。</w:t>
            </w:r>
            <w:r>
              <w:rPr>
                <w:rFonts w:hint="eastAsia" w:ascii="宋体" w:hAnsi="宋体" w:eastAsia="宋体" w:cs="宋体"/>
                <w:i w:val="0"/>
                <w:caps w:val="0"/>
                <w:color w:val="333333"/>
                <w:spacing w:val="0"/>
                <w:kern w:val="0"/>
                <w:sz w:val="20"/>
                <w:szCs w:val="20"/>
                <w:bdr w:val="none" w:color="auto" w:sz="0" w:space="0"/>
                <w:lang w:val="en-US" w:eastAsia="zh-CN" w:bidi="ar"/>
              </w:rPr>
              <w:br w:type="textWrapping"/>
            </w:r>
            <w:r>
              <w:rPr>
                <w:rFonts w:hint="eastAsia" w:ascii="宋体" w:hAnsi="宋体" w:eastAsia="宋体" w:cs="宋体"/>
                <w:i w:val="0"/>
                <w:caps w:val="0"/>
                <w:color w:val="333333"/>
                <w:spacing w:val="0"/>
                <w:kern w:val="0"/>
                <w:sz w:val="20"/>
                <w:szCs w:val="20"/>
                <w:bdr w:val="none" w:color="auto" w:sz="0" w:space="0"/>
                <w:lang w:val="en-US" w:eastAsia="zh-CN" w:bidi="ar"/>
              </w:rPr>
              <w:t>《国内水路运输管理条例》</w:t>
            </w:r>
            <w:r>
              <w:rPr>
                <w:rFonts w:hint="eastAsia" w:ascii="宋体" w:hAnsi="宋体" w:eastAsia="宋体" w:cs="宋体"/>
                <w:i w:val="0"/>
                <w:caps w:val="0"/>
                <w:color w:val="333333"/>
                <w:spacing w:val="0"/>
                <w:kern w:val="0"/>
                <w:sz w:val="20"/>
                <w:szCs w:val="20"/>
                <w:bdr w:val="none" w:color="auto" w:sz="0" w:space="0"/>
                <w:lang w:val="en-US" w:eastAsia="zh-CN" w:bidi="ar"/>
              </w:rPr>
              <w:br w:type="textWrapping"/>
            </w:r>
            <w:r>
              <w:rPr>
                <w:rFonts w:hint="eastAsia" w:ascii="宋体" w:hAnsi="宋体" w:eastAsia="宋体" w:cs="宋体"/>
                <w:i w:val="0"/>
                <w:caps w:val="0"/>
                <w:color w:val="333333"/>
                <w:spacing w:val="0"/>
                <w:kern w:val="0"/>
                <w:sz w:val="20"/>
                <w:szCs w:val="20"/>
                <w:bdr w:val="none" w:color="auto" w:sz="0" w:space="0"/>
                <w:lang w:val="en-US" w:eastAsia="zh-CN" w:bidi="ar"/>
              </w:rPr>
              <w:t>　　第十一条　外国的企业、其他经济组织和个人不得经营水路运输业务，也不得以租用中国籍船舶或者舱位等方式变相经营水路运输业务。</w:t>
            </w:r>
            <w:r>
              <w:rPr>
                <w:rFonts w:hint="eastAsia" w:ascii="宋体" w:hAnsi="宋体" w:eastAsia="宋体" w:cs="宋体"/>
                <w:i w:val="0"/>
                <w:caps w:val="0"/>
                <w:color w:val="333333"/>
                <w:spacing w:val="0"/>
                <w:kern w:val="0"/>
                <w:sz w:val="20"/>
                <w:szCs w:val="20"/>
                <w:bdr w:val="none" w:color="auto" w:sz="0" w:space="0"/>
                <w:lang w:val="en-US" w:eastAsia="zh-CN" w:bidi="ar"/>
              </w:rPr>
              <w:br w:type="textWrapping"/>
            </w:r>
            <w:r>
              <w:rPr>
                <w:rFonts w:hint="eastAsia" w:ascii="宋体" w:hAnsi="宋体" w:eastAsia="宋体" w:cs="宋体"/>
                <w:i w:val="0"/>
                <w:caps w:val="0"/>
                <w:color w:val="333333"/>
                <w:spacing w:val="0"/>
                <w:kern w:val="0"/>
                <w:sz w:val="20"/>
                <w:szCs w:val="20"/>
                <w:bdr w:val="none" w:color="auto" w:sz="0" w:space="0"/>
                <w:lang w:val="en-US" w:eastAsia="zh-CN" w:bidi="ar"/>
              </w:rPr>
              <w:t>　　香港特别行政区、澳门特别行政区和台湾地区的企业、其他经济组织以及个人参照适用前款规定，国务院另有规定的除外。</w:t>
            </w:r>
          </w:p>
        </w:tc>
        <w:tc>
          <w:tcPr>
            <w:tcW w:w="3683"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i w:val="0"/>
                <w:caps w:val="0"/>
                <w:color w:val="333333"/>
                <w:spacing w:val="0"/>
                <w:kern w:val="0"/>
                <w:sz w:val="20"/>
                <w:szCs w:val="20"/>
                <w:bdr w:val="none" w:color="auto" w:sz="0" w:space="0"/>
                <w:lang w:val="en-US" w:eastAsia="zh-CN" w:bidi="ar"/>
              </w:rPr>
              <w:t>暂时调整实施《中华人民共和国国际海运条例》第二十二条第二款和《国内水路运输管理条例》第十一条的有关规定，允许仅涉及中国（海南）自由贸易试验区港口的外籍邮轮运营多点挂靠航线业务。基于海南海域情况及海南国际邮轮发展状况，在五星红旗邮轮投入运营前，允许中资邮轮运输经营主体在海南三亚、海口邮轮港开展中资方便旗邮轮海上游业务。由海南省人民政府制定具体管理办法，组织相关部门及三亚、海口市人民政府依职责落实监管责任，加强对试点经营主体和邮轮运营的监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37CFB"/>
    <w:rsid w:val="0E637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2020-11-25T02:13:00Z</dcterms:created>
  <dc:creator>晓玲</dc:creator>
  <cp:lastModifiedBy>晓玲</cp:lastModifiedBy>
  <dcterms:modified xsi:type="dcterms:W3CDTF">2020-11-25T02:22:34Z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