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_Toc16671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Cs w:val="22"/>
          <w14:textFill>
            <w14:solidFill>
              <w14:schemeClr w14:val="tx1"/>
            </w14:solidFill>
          </w14:textFill>
        </w:rPr>
        <w:t>中共海南省委人才发展局 海南省公安厅关于进一步完善人才购车政策的补充通知</w:t>
      </w:r>
      <w:bookmarkEnd w:id="0"/>
    </w:p>
    <w:bookmarkEnd w:id="1"/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jc w:val="center"/>
        <w:rPr>
          <w:rFonts w:ascii="方正小标宋简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为进一步完善人才购车政策，给人才购车提供更加高效便利的服务保障，经省委、省政府同意，现就人才购车政策补充通知如下：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一、实际引进并在海南工作但尚未落户的各类人才，购车可参照本省居民购车条件申请购买新能源小客车。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二、实际引进并在海南工作但尚未落户的急需紧缺人才，可按照本省居民同等条件申请购车。各市县可围绕旅游业、现代服务业、高新技术产业“三大领域”，以及热带特色高效农业、互联网产业、医疗健康产业、现代物流业、海洋产业、金融服务业、会展业、教育文化体育产业等“十二个重点产业”，结合实际确定急需紧缺人才的范围和标准等，报省委人才发展局备案后实施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三、柔性引进的各类高层次人才，聘期在3年以上且已在海南服务1年以上的，经认定，在购车方面可享受本地居民同等待遇。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本通知自印发之日起施行。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jc w:val="right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2019年7月15日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55262"/>
    <w:rsid w:val="3B85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2020-10-20T10:01:00Z</dcterms:created>
  <dc:creator>Administrator</dc:creator>
  <cp:lastModifiedBy>Administrator</cp:lastModifiedBy>
  <dcterms:modified xsi:type="dcterms:W3CDTF">2020-10-20T10:02:09Z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